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1" w:line="360" w:lineRule="auto"/>
        <w:jc w:val="center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  <w:t>法人一证通数字证书使用手册</w:t>
      </w:r>
    </w:p>
    <w:p>
      <w:pPr>
        <w:spacing w:line="360" w:lineRule="auto"/>
        <w:rPr>
          <w:rFonts w:ascii="微软雅黑" w:hAnsi="微软雅黑" w:eastAsia="微软雅黑" w:cs="微软雅黑"/>
          <w:b/>
          <w:sz w:val="32"/>
          <w:szCs w:val="32"/>
        </w:rPr>
      </w:pPr>
      <w:r>
        <w:rPr>
          <w:rFonts w:hint="eastAsia" w:ascii="微软雅黑" w:hAnsi="微软雅黑" w:eastAsia="微软雅黑" w:cs="微软雅黑"/>
          <w:b/>
          <w:sz w:val="32"/>
          <w:szCs w:val="32"/>
          <w:lang w:val="en-US" w:eastAsia="zh-CN"/>
        </w:rPr>
        <w:t>一</w:t>
      </w:r>
      <w:r>
        <w:rPr>
          <w:rFonts w:hint="eastAsia" w:ascii="微软雅黑" w:hAnsi="微软雅黑" w:eastAsia="微软雅黑" w:cs="微软雅黑"/>
          <w:b/>
          <w:sz w:val="32"/>
          <w:szCs w:val="32"/>
        </w:rPr>
        <w:t>、简介</w:t>
      </w:r>
    </w:p>
    <w:p>
      <w:pPr>
        <w:spacing w:line="360" w:lineRule="auto"/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数字证书（简称:CA证书、USB-Key）是以USB存储介质为载体，由权威认证机构颁发的具有法律效力的身份认证工具，可有效应用在互联网实体身份验证。</w:t>
      </w:r>
    </w:p>
    <w:p>
      <w:pPr>
        <w:spacing w:line="360" w:lineRule="auto"/>
        <w:rPr>
          <w:rFonts w:ascii="微软雅黑" w:hAnsi="微软雅黑" w:eastAsia="微软雅黑" w:cs="微软雅黑"/>
          <w:b/>
          <w:sz w:val="32"/>
          <w:szCs w:val="32"/>
        </w:rPr>
      </w:pPr>
      <w:r>
        <w:rPr>
          <w:rFonts w:hint="eastAsia" w:ascii="微软雅黑" w:hAnsi="微软雅黑" w:eastAsia="微软雅黑" w:cs="微软雅黑"/>
          <w:b/>
          <w:sz w:val="32"/>
          <w:szCs w:val="32"/>
        </w:rPr>
        <w:t>二、驱动下载安装</w:t>
      </w:r>
      <w:r>
        <w:rPr>
          <w:rFonts w:hint="eastAsia" w:ascii="仿宋" w:hAnsi="仿宋" w:eastAsia="仿宋"/>
          <w:sz w:val="28"/>
          <w:szCs w:val="28"/>
        </w:rPr>
        <w:t>（说明：初次使用必须下载安装驱动，推荐使用微软XP/Win7/Win10操作系统，及Internet Explorer 兼容内核的常见浏览器。）</w:t>
      </w:r>
    </w:p>
    <w:p>
      <w:pPr>
        <w:spacing w:line="360" w:lineRule="auto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第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一</w:t>
      </w:r>
      <w:r>
        <w:rPr>
          <w:rFonts w:hint="eastAsia" w:ascii="仿宋" w:hAnsi="仿宋" w:eastAsia="仿宋"/>
          <w:b/>
          <w:sz w:val="28"/>
          <w:szCs w:val="28"/>
        </w:rPr>
        <w:t>步：下载驱动程序</w:t>
      </w:r>
    </w:p>
    <w:p>
      <w:pPr>
        <w:spacing w:line="360" w:lineRule="auto"/>
        <w:ind w:firstLine="560" w:firstLineChars="20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可访问</w:t>
      </w:r>
      <w:r>
        <w:rPr>
          <w:rFonts w:hint="eastAsia" w:ascii="仿宋" w:hAnsi="仿宋" w:eastAsia="仿宋"/>
          <w:b/>
          <w:color w:val="FF0000"/>
          <w:sz w:val="28"/>
          <w:szCs w:val="28"/>
          <w:lang w:val="en-US" w:eastAsia="zh-CN"/>
        </w:rPr>
        <w:t>安徽政务服务网</w:t>
      </w:r>
      <w:r>
        <w:rPr>
          <w:rFonts w:hint="eastAsia" w:ascii="仿宋" w:hAnsi="仿宋" w:eastAsia="仿宋"/>
          <w:sz w:val="28"/>
          <w:szCs w:val="28"/>
        </w:rPr>
        <w:t>（</w:t>
      </w:r>
      <w:r>
        <w:fldChar w:fldCharType="begin"/>
      </w:r>
      <w:r>
        <w:instrText xml:space="preserve"> HYPERLINK "http://www.njyzt.com.cn/" </w:instrText>
      </w:r>
      <w:r>
        <w:fldChar w:fldCharType="separate"/>
      </w:r>
      <w:r>
        <w:rPr>
          <w:rStyle w:val="4"/>
          <w:rFonts w:hint="eastAsia" w:ascii="仿宋" w:hAnsi="仿宋" w:eastAsia="仿宋"/>
          <w:sz w:val="28"/>
          <w:szCs w:val="28"/>
        </w:rPr>
        <w:t>https://www.ahzwfw.gov.cn/</w:t>
      </w:r>
      <w:r>
        <w:rPr>
          <w:rFonts w:ascii="仿宋" w:hAnsi="仿宋" w:eastAsia="仿宋"/>
          <w:sz w:val="28"/>
          <w:szCs w:val="28"/>
        </w:rPr>
        <w:fldChar w:fldCharType="end"/>
      </w:r>
      <w:r>
        <w:rPr>
          <w:rFonts w:hint="eastAsia" w:ascii="仿宋" w:hAnsi="仿宋" w:eastAsia="仿宋"/>
          <w:sz w:val="28"/>
          <w:szCs w:val="28"/>
        </w:rPr>
        <w:t>）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用户登录页面</w:t>
      </w:r>
      <w:r>
        <w:rPr>
          <w:rFonts w:hint="eastAsia" w:ascii="仿宋" w:hAnsi="仿宋" w:eastAsia="仿宋"/>
          <w:sz w:val="28"/>
          <w:szCs w:val="28"/>
        </w:rPr>
        <w:t xml:space="preserve"> →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选择</w:t>
      </w:r>
      <w:r>
        <w:rPr>
          <w:rFonts w:hint="eastAsia" w:ascii="仿宋" w:hAnsi="仿宋" w:eastAsia="仿宋"/>
          <w:sz w:val="28"/>
          <w:szCs w:val="28"/>
        </w:rPr>
        <w:t>“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CA登录</w:t>
      </w:r>
      <w:r>
        <w:rPr>
          <w:rFonts w:hint="eastAsia" w:ascii="仿宋" w:hAnsi="仿宋" w:eastAsia="仿宋"/>
          <w:sz w:val="28"/>
          <w:szCs w:val="28"/>
        </w:rPr>
        <w:t>” → 点击“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下载驱动</w:t>
      </w:r>
      <w:r>
        <w:rPr>
          <w:rFonts w:hint="eastAsia" w:ascii="仿宋" w:hAnsi="仿宋" w:eastAsia="仿宋"/>
          <w:sz w:val="28"/>
          <w:szCs w:val="28"/>
        </w:rPr>
        <w:t>” →下载“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芜湖法人一证通</w:t>
      </w:r>
      <w:r>
        <w:rPr>
          <w:rFonts w:ascii="仿宋" w:hAnsi="仿宋" w:eastAsia="仿宋"/>
          <w:sz w:val="28"/>
          <w:szCs w:val="28"/>
        </w:rPr>
        <w:t>数字证书用户工具</w:t>
      </w:r>
      <w:r>
        <w:rPr>
          <w:rFonts w:hint="eastAsia" w:ascii="仿宋" w:hAnsi="仿宋" w:eastAsia="仿宋"/>
          <w:sz w:val="28"/>
          <w:szCs w:val="28"/>
        </w:rPr>
        <w:t>”</w:t>
      </w:r>
    </w:p>
    <w:p>
      <w:pPr>
        <w:spacing w:line="360" w:lineRule="auto"/>
        <w:ind w:firstLine="440" w:firstLineChars="200"/>
      </w:pPr>
      <w:r>
        <w:drawing>
          <wp:inline distT="0" distB="0" distL="114300" distR="114300">
            <wp:extent cx="5436235" cy="2353310"/>
            <wp:effectExtent l="0" t="0" r="12065" b="8890"/>
            <wp:docPr id="1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36235" cy="2353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或者登录</w:t>
      </w:r>
      <w:r>
        <w:rPr>
          <w:rFonts w:hint="eastAsia" w:ascii="仿宋" w:hAnsi="仿宋" w:eastAsia="仿宋" w:cs="仿宋"/>
          <w:color w:val="FF0000"/>
          <w:spacing w:val="29"/>
          <w:sz w:val="28"/>
          <w:szCs w:val="28"/>
          <w:lang w:val="en-US" w:eastAsia="zh-CN"/>
        </w:rPr>
        <w:t>芜湖市法人一证通</w:t>
      </w:r>
      <w:r>
        <w:rPr>
          <w:rFonts w:hint="eastAsia" w:ascii="仿宋" w:hAnsi="仿宋" w:eastAsia="仿宋" w:cs="仿宋"/>
          <w:color w:val="FF0000"/>
          <w:spacing w:val="29"/>
          <w:sz w:val="28"/>
          <w:szCs w:val="28"/>
          <w:lang w:eastAsia="zh-CN"/>
        </w:rPr>
        <w:t>数字</w:t>
      </w:r>
      <w:r>
        <w:rPr>
          <w:rFonts w:hint="eastAsia" w:ascii="仿宋" w:hAnsi="仿宋" w:eastAsia="仿宋" w:cs="仿宋"/>
          <w:color w:val="FF0000"/>
          <w:spacing w:val="29"/>
          <w:sz w:val="28"/>
          <w:szCs w:val="28"/>
          <w:lang w:val="en-US" w:eastAsia="zh-CN"/>
        </w:rPr>
        <w:t>证书网上服务厅</w:t>
      </w:r>
      <w:r>
        <w:rPr>
          <w:rFonts w:hint="eastAsia" w:ascii="仿宋" w:hAnsi="仿宋" w:eastAsia="仿宋" w:cs="仿宋"/>
          <w:sz w:val="28"/>
          <w:szCs w:val="28"/>
        </w:rPr>
        <w:t>→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下载中心</w:t>
      </w:r>
      <w:r>
        <w:rPr>
          <w:rFonts w:hint="eastAsia" w:ascii="仿宋" w:hAnsi="仿宋" w:eastAsia="仿宋" w:cs="仿宋"/>
          <w:sz w:val="28"/>
          <w:szCs w:val="28"/>
        </w:rPr>
        <w:t>→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驱动下载</w:t>
      </w:r>
    </w:p>
    <w:p>
      <w:pPr>
        <w:spacing w:line="360" w:lineRule="auto"/>
        <w:ind w:firstLine="440" w:firstLineChars="200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438140" cy="1061085"/>
            <wp:effectExtent l="0" t="0" r="10160" b="571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38140" cy="1061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第二步：安装驱动程序</w:t>
      </w:r>
    </w:p>
    <w:p>
      <w:pPr>
        <w:spacing w:line="360" w:lineRule="auto"/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双击下载的安装文件，按默认提示依次点击“下一步”，当安装界面提示“完成”即完成安装。</w:t>
      </w:r>
    </w:p>
    <w:p>
      <w:pPr>
        <w:spacing w:line="360" w:lineRule="auto"/>
        <w:ind w:firstLine="440" w:firstLineChars="200"/>
        <w:rPr>
          <w:rFonts w:ascii="仿宋" w:hAnsi="仿宋" w:eastAsia="仿宋"/>
          <w:sz w:val="28"/>
          <w:szCs w:val="28"/>
        </w:rPr>
      </w:pPr>
      <w:r>
        <w:drawing>
          <wp:inline distT="0" distB="0" distL="114300" distR="114300">
            <wp:extent cx="4781550" cy="335280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81550" cy="33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第三步：启动驱动程序</w:t>
      </w:r>
    </w:p>
    <w:p>
      <w:pPr>
        <w:spacing w:line="360" w:lineRule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 xml:space="preserve">  </w:t>
      </w:r>
      <w:r>
        <w:rPr>
          <w:rFonts w:hint="eastAsia" w:ascii="仿宋" w:hAnsi="仿宋" w:eastAsia="仿宋"/>
          <w:sz w:val="28"/>
          <w:szCs w:val="28"/>
        </w:rPr>
        <w:t xml:space="preserve"> 点击 开始→所有程序→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AHCA数字证书助手</w:t>
      </w:r>
      <w:r>
        <w:rPr>
          <w:rFonts w:hint="eastAsia" w:ascii="仿宋" w:hAnsi="仿宋" w:eastAsia="仿宋"/>
          <w:sz w:val="28"/>
          <w:szCs w:val="28"/>
        </w:rPr>
        <w:t>→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启动数字证书助手</w:t>
      </w:r>
      <w:r>
        <w:rPr>
          <w:rFonts w:hint="eastAsia" w:ascii="仿宋" w:hAnsi="仿宋" w:eastAsia="仿宋"/>
          <w:sz w:val="28"/>
          <w:szCs w:val="28"/>
        </w:rPr>
        <w:t>，如下图：</w:t>
      </w:r>
    </w:p>
    <w:p>
      <w:pPr>
        <w:spacing w:line="360" w:lineRule="auto"/>
        <w:jc w:val="center"/>
        <w:rPr>
          <w:rFonts w:ascii="仿宋" w:hAnsi="仿宋" w:eastAsia="仿宋"/>
          <w:b/>
          <w:sz w:val="28"/>
          <w:szCs w:val="28"/>
        </w:rPr>
      </w:pPr>
      <w:r>
        <w:drawing>
          <wp:inline distT="0" distB="0" distL="114300" distR="114300">
            <wp:extent cx="5439410" cy="3577590"/>
            <wp:effectExtent l="0" t="0" r="8890" b="381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39410" cy="3577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560" w:firstLineChars="200"/>
        <w:rPr>
          <w:rFonts w:ascii="仿宋" w:hAnsi="仿宋" w:eastAsia="仿宋"/>
          <w:sz w:val="28"/>
          <w:szCs w:val="28"/>
        </w:rPr>
      </w:pPr>
    </w:p>
    <w:p>
      <w:pPr>
        <w:spacing w:line="360" w:lineRule="auto"/>
        <w:rPr>
          <w:rFonts w:ascii="微软雅黑" w:hAnsi="微软雅黑" w:eastAsia="微软雅黑" w:cs="微软雅黑"/>
          <w:b/>
          <w:sz w:val="32"/>
          <w:szCs w:val="32"/>
        </w:rPr>
      </w:pPr>
      <w:r>
        <w:rPr>
          <w:rFonts w:hint="eastAsia" w:ascii="微软雅黑" w:hAnsi="微软雅黑" w:eastAsia="微软雅黑" w:cs="微软雅黑"/>
          <w:b/>
          <w:sz w:val="32"/>
          <w:szCs w:val="32"/>
          <w:lang w:val="en-US" w:eastAsia="zh-CN"/>
        </w:rPr>
        <w:t>三</w:t>
      </w:r>
      <w:r>
        <w:rPr>
          <w:rFonts w:hint="eastAsia" w:ascii="微软雅黑" w:hAnsi="微软雅黑" w:eastAsia="微软雅黑" w:cs="微软雅黑"/>
          <w:b/>
          <w:sz w:val="32"/>
          <w:szCs w:val="32"/>
        </w:rPr>
        <w:t>、数字证书管理</w:t>
      </w:r>
    </w:p>
    <w:p>
      <w:pPr>
        <w:spacing w:line="360" w:lineRule="auto"/>
        <w:rPr>
          <w:rFonts w:hint="eastAsia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</w:rPr>
        <w:t>1、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查看证书信息</w:t>
      </w:r>
    </w:p>
    <w:p>
      <w:pPr>
        <w:spacing w:line="360" w:lineRule="auto"/>
        <w:ind w:left="0" w:leftChars="0" w:firstLine="439" w:firstLineChars="157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选择证书查看，可以查看当前证书信息</w:t>
      </w:r>
    </w:p>
    <w:p>
      <w:pPr>
        <w:spacing w:line="360" w:lineRule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440680" cy="3587115"/>
            <wp:effectExtent l="0" t="0" r="7620" b="1333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40680" cy="358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2、效验口令</w:t>
      </w:r>
    </w:p>
    <w:p>
      <w:pPr>
        <w:spacing w:line="360" w:lineRule="auto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选择口令效验，输入用户口令，点击确定。</w:t>
      </w:r>
    </w:p>
    <w:p>
      <w:pPr>
        <w:spacing w:line="360" w:lineRule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441315" cy="3589655"/>
            <wp:effectExtent l="0" t="0" r="6985" b="1079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41315" cy="358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3、</w:t>
      </w:r>
      <w:r>
        <w:rPr>
          <w:rFonts w:hint="eastAsia" w:ascii="仿宋" w:hAnsi="仿宋" w:eastAsia="仿宋"/>
          <w:sz w:val="28"/>
          <w:szCs w:val="28"/>
        </w:rPr>
        <w:t>修改密码</w:t>
      </w:r>
    </w:p>
    <w:p>
      <w:pPr>
        <w:spacing w:line="360" w:lineRule="auto"/>
        <w:ind w:firstLine="56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证书初始密码默认为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123456</w:t>
      </w:r>
      <w:r>
        <w:rPr>
          <w:rFonts w:hint="eastAsia" w:ascii="仿宋" w:hAnsi="仿宋" w:eastAsia="仿宋"/>
          <w:sz w:val="28"/>
          <w:szCs w:val="28"/>
        </w:rPr>
        <w:t>，为确保安全，请及时在USBKEY用户管理工具中修改密码。</w:t>
      </w:r>
    </w:p>
    <w:p>
      <w:pPr>
        <w:spacing w:line="360" w:lineRule="auto"/>
        <w:ind w:firstLine="560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选择口令修改，输入旧口令，要修改的口令，点击确定</w:t>
      </w:r>
    </w:p>
    <w:p>
      <w:pPr>
        <w:spacing w:line="360" w:lineRule="auto"/>
        <w:jc w:val="both"/>
        <w:rPr>
          <w:rFonts w:hint="eastAsia" w:ascii="仿宋" w:hAnsi="仿宋" w:eastAsia="仿宋"/>
          <w:sz w:val="28"/>
          <w:szCs w:val="28"/>
        </w:rPr>
      </w:pPr>
      <w:r>
        <w:drawing>
          <wp:inline distT="0" distB="0" distL="114300" distR="114300">
            <wp:extent cx="5439410" cy="3537585"/>
            <wp:effectExtent l="0" t="0" r="8890" b="571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39410" cy="3537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/>
          <w:sz w:val="28"/>
          <w:szCs w:val="28"/>
        </w:rPr>
        <w:t>、USBKey介质保管</w:t>
      </w:r>
    </w:p>
    <w:p>
      <w:pPr>
        <w:spacing w:line="360" w:lineRule="auto"/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请妥善保管USB-Key，避免介质丢失及密码泄露，避免受到冲击或敲打，远离潮湿、高温和强磁环境；</w:t>
      </w:r>
    </w:p>
    <w:p>
      <w:pPr>
        <w:numPr>
          <w:ilvl w:val="0"/>
          <w:numId w:val="1"/>
        </w:numPr>
        <w:spacing w:line="360" w:lineRule="auto"/>
        <w:rPr>
          <w:rFonts w:hint="eastAsia" w:ascii="微软雅黑" w:hAnsi="微软雅黑" w:eastAsia="微软雅黑" w:cs="微软雅黑"/>
          <w:b/>
          <w:sz w:val="32"/>
          <w:szCs w:val="32"/>
        </w:rPr>
      </w:pPr>
      <w:r>
        <w:rPr>
          <w:rFonts w:hint="eastAsia" w:ascii="微软雅黑" w:hAnsi="微软雅黑" w:eastAsia="微软雅黑" w:cs="微软雅黑"/>
          <w:b/>
          <w:sz w:val="32"/>
          <w:szCs w:val="32"/>
        </w:rPr>
        <w:t>数字证书使用</w:t>
      </w:r>
    </w:p>
    <w:p>
      <w:pPr>
        <w:numPr>
          <w:ilvl w:val="0"/>
          <w:numId w:val="2"/>
        </w:numPr>
        <w:spacing w:line="360" w:lineRule="auto"/>
        <w:rPr>
          <w:rFonts w:hint="eastAsia" w:ascii="仿宋" w:hAnsi="仿宋" w:eastAsia="仿宋" w:cs="仿宋"/>
          <w:b w:val="0"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  <w:lang w:val="en-US" w:eastAsia="zh-CN"/>
        </w:rPr>
        <w:t>CA登录</w:t>
      </w:r>
    </w:p>
    <w:p>
      <w:pPr>
        <w:spacing w:line="360" w:lineRule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第一步：将数字证书USB-Key插入电脑USB接口；</w:t>
      </w:r>
    </w:p>
    <w:p>
      <w:pPr>
        <w:spacing w:line="360" w:lineRule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第二步：打开浏览器，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登录安徽政务服务网，选择登录</w:t>
      </w:r>
      <w:r>
        <w:rPr>
          <w:rFonts w:hint="eastAsia" w:ascii="仿宋" w:hAnsi="仿宋" w:eastAsia="仿宋"/>
          <w:sz w:val="28"/>
          <w:szCs w:val="28"/>
        </w:rPr>
        <w:t>；</w:t>
      </w:r>
      <w:r>
        <w:drawing>
          <wp:inline distT="0" distB="0" distL="114300" distR="114300">
            <wp:extent cx="5440045" cy="2309495"/>
            <wp:effectExtent l="0" t="0" r="8255" b="1460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40045" cy="2309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第三步：选择“CA登录”→输入USB-Key密码（默</w:t>
      </w:r>
      <w:r>
        <w:rPr>
          <w:rFonts w:hint="eastAsia" w:ascii="仿宋" w:hAnsi="仿宋" w:eastAsia="仿宋"/>
          <w:sz w:val="28"/>
          <w:szCs w:val="28"/>
        </w:rPr>
        <w:tab/>
      </w:r>
      <w:r>
        <w:rPr>
          <w:rFonts w:hint="eastAsia" w:ascii="仿宋" w:hAnsi="仿宋" w:eastAsia="仿宋"/>
          <w:sz w:val="28"/>
          <w:szCs w:val="28"/>
        </w:rPr>
        <w:tab/>
      </w:r>
      <w:r>
        <w:rPr>
          <w:rFonts w:hint="eastAsia" w:ascii="仿宋" w:hAnsi="仿宋" w:eastAsia="仿宋"/>
          <w:sz w:val="28"/>
          <w:szCs w:val="28"/>
        </w:rPr>
        <w:t xml:space="preserve">  认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123456</w:t>
      </w:r>
      <w:r>
        <w:rPr>
          <w:rFonts w:hint="eastAsia" w:ascii="仿宋" w:hAnsi="仿宋" w:eastAsia="仿宋"/>
          <w:sz w:val="28"/>
          <w:szCs w:val="28"/>
        </w:rPr>
        <w:t>，请及时修改）→点击“登录”；</w:t>
      </w:r>
      <w:r>
        <w:drawing>
          <wp:inline distT="0" distB="0" distL="114300" distR="114300">
            <wp:extent cx="5431790" cy="2505710"/>
            <wp:effectExtent l="0" t="0" r="16510" b="889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31790" cy="2505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第四步：登录完成，用户可在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进入个分厅</w:t>
      </w:r>
      <w:r>
        <w:rPr>
          <w:rFonts w:hint="eastAsia" w:ascii="仿宋" w:hAnsi="仿宋" w:eastAsia="仿宋"/>
          <w:sz w:val="28"/>
          <w:szCs w:val="28"/>
        </w:rPr>
        <w:t>进行相关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业务</w:t>
      </w:r>
      <w:r>
        <w:rPr>
          <w:rFonts w:hint="eastAsia" w:ascii="仿宋" w:hAnsi="仿宋" w:eastAsia="仿宋"/>
          <w:sz w:val="28"/>
          <w:szCs w:val="28"/>
        </w:rPr>
        <w:t>操作。</w:t>
      </w:r>
    </w:p>
    <w:p>
      <w:pPr>
        <w:spacing w:line="360" w:lineRule="auto"/>
      </w:pPr>
      <w:r>
        <w:drawing>
          <wp:inline distT="0" distB="0" distL="114300" distR="114300">
            <wp:extent cx="5439410" cy="2336165"/>
            <wp:effectExtent l="0" t="0" r="8890" b="698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39410" cy="2336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10" w:h="16850"/>
      <w:pgMar w:top="1540" w:right="1660" w:bottom="1300" w:left="1680" w:header="0" w:footer="1106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6E517B0"/>
    <w:multiLevelType w:val="singleLevel"/>
    <w:tmpl w:val="B6E517B0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743C343"/>
    <w:multiLevelType w:val="singleLevel"/>
    <w:tmpl w:val="0743C343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D14D73"/>
    <w:rsid w:val="2B0267BE"/>
    <w:rsid w:val="4A367EEA"/>
    <w:rsid w:val="72A659E6"/>
    <w:rsid w:val="76D14D7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="Calibri" w:hAnsi="Calibri" w:eastAsia="宋体" w:cs="Times New Roman"/>
      <w:sz w:val="22"/>
      <w:szCs w:val="22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Style w:val="2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FollowedHyperlink"/>
    <w:basedOn w:val="3"/>
    <w:unhideWhenUsed/>
    <w:qFormat/>
    <w:uiPriority w:val="99"/>
    <w:rPr>
      <w:color w:val="954F72"/>
      <w:u w:val="single"/>
    </w:rPr>
  </w:style>
  <w:style w:type="character" w:styleId="5">
    <w:name w:val="Hyperlink"/>
    <w:basedOn w:val="3"/>
    <w:unhideWhenUsed/>
    <w:qFormat/>
    <w:uiPriority w:val="99"/>
    <w:rPr>
      <w:color w:val="0563C1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customXml" Target="../customXml/item1.xml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2019-03-25T07:17:00Z</dcterms:created>
  <dc:creator>张凯旋</dc:creator>
  <cp:lastModifiedBy>Administrator</cp:lastModifiedBy>
  <dcterms:modified xsi:type="dcterms:W3CDTF">2019-03-25T08:01:31Z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